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FA222" w14:textId="77777777" w:rsidR="00C24D82" w:rsidRPr="008157D9" w:rsidRDefault="00AA15FB" w:rsidP="008157D9">
      <w:pPr>
        <w:spacing w:line="240" w:lineRule="auto"/>
        <w:jc w:val="center"/>
        <w:rPr>
          <w:b/>
          <w:i w:val="0"/>
          <w:color w:val="0070C0"/>
          <w:lang w:val="en-GB"/>
        </w:rPr>
      </w:pPr>
      <w:r w:rsidRPr="008157D9">
        <w:rPr>
          <w:b/>
          <w:i w:val="0"/>
          <w:color w:val="0070C0"/>
          <w:lang w:val="en-GB"/>
        </w:rPr>
        <w:t>International Association of</w:t>
      </w:r>
    </w:p>
    <w:p w14:paraId="0F6B9280" w14:textId="77777777" w:rsidR="00AA15FB" w:rsidRDefault="00AA15FB" w:rsidP="008157D9">
      <w:pPr>
        <w:spacing w:line="240" w:lineRule="auto"/>
        <w:jc w:val="center"/>
        <w:rPr>
          <w:b/>
          <w:i w:val="0"/>
          <w:color w:val="0070C0"/>
          <w:lang w:val="en-GB"/>
        </w:rPr>
      </w:pPr>
      <w:r w:rsidRPr="008157D9">
        <w:rPr>
          <w:b/>
          <w:i w:val="0"/>
          <w:color w:val="0070C0"/>
          <w:lang w:val="en-GB"/>
        </w:rPr>
        <w:t>Certified Coaches – HEC Paris</w:t>
      </w:r>
    </w:p>
    <w:p w14:paraId="2CDFE90E" w14:textId="77777777" w:rsidR="008157D9" w:rsidRPr="00096B7A" w:rsidRDefault="008157D9" w:rsidP="008157D9">
      <w:pPr>
        <w:spacing w:line="240" w:lineRule="auto"/>
        <w:jc w:val="center"/>
        <w:rPr>
          <w:b/>
          <w:i w:val="0"/>
          <w:color w:val="0070C0"/>
          <w:lang w:val="en-US"/>
        </w:rPr>
      </w:pPr>
      <w:r w:rsidRPr="00096B7A">
        <w:rPr>
          <w:b/>
          <w:i w:val="0"/>
          <w:color w:val="0070C0"/>
          <w:lang w:val="en-US"/>
        </w:rPr>
        <w:t>(IACC – HEC Paris)</w:t>
      </w:r>
    </w:p>
    <w:p w14:paraId="24FC8C8A" w14:textId="77777777" w:rsidR="008157D9" w:rsidRPr="00096B7A" w:rsidRDefault="008157D9" w:rsidP="008157D9">
      <w:pPr>
        <w:spacing w:line="240" w:lineRule="auto"/>
        <w:jc w:val="center"/>
        <w:rPr>
          <w:i w:val="0"/>
          <w:lang w:val="en-US"/>
        </w:rPr>
      </w:pPr>
      <w:r w:rsidRPr="00096B7A">
        <w:rPr>
          <w:i w:val="0"/>
          <w:lang w:val="en-US"/>
        </w:rPr>
        <w:t>19 rue Léopold ii – 75016 Paris</w:t>
      </w:r>
    </w:p>
    <w:p w14:paraId="07A8446E" w14:textId="77777777" w:rsidR="00AA15FB" w:rsidRPr="00096B7A" w:rsidRDefault="00AA15FB" w:rsidP="008157D9">
      <w:pPr>
        <w:spacing w:line="240" w:lineRule="auto"/>
        <w:jc w:val="center"/>
        <w:rPr>
          <w:i w:val="0"/>
          <w:lang w:val="en-US"/>
        </w:rPr>
      </w:pPr>
    </w:p>
    <w:p w14:paraId="5D55EF93" w14:textId="77777777" w:rsidR="00AA15FB" w:rsidRPr="008157D9" w:rsidRDefault="008157D9" w:rsidP="008157D9">
      <w:pPr>
        <w:spacing w:line="240" w:lineRule="auto"/>
        <w:jc w:val="center"/>
        <w:rPr>
          <w:b/>
          <w:i w:val="0"/>
          <w:sz w:val="24"/>
          <w:szCs w:val="24"/>
          <w:u w:val="single"/>
          <w:lang w:val="en-GB"/>
        </w:rPr>
      </w:pPr>
      <w:r w:rsidRPr="008157D9">
        <w:rPr>
          <w:b/>
          <w:i w:val="0"/>
          <w:sz w:val="24"/>
          <w:szCs w:val="24"/>
          <w:u w:val="single"/>
          <w:lang w:val="en-GB"/>
        </w:rPr>
        <w:t>CHARTER OF CONFIDENTIALITY AND CONFLICT OF INTEREST</w:t>
      </w:r>
    </w:p>
    <w:p w14:paraId="44D4BC69" w14:textId="77777777" w:rsidR="008157D9" w:rsidRDefault="008157D9" w:rsidP="00AA15FB">
      <w:pPr>
        <w:spacing w:line="240" w:lineRule="auto"/>
        <w:rPr>
          <w:i w:val="0"/>
          <w:lang w:val="en-GB"/>
        </w:rPr>
      </w:pPr>
    </w:p>
    <w:p w14:paraId="304CD21A" w14:textId="77777777" w:rsidR="008157D9" w:rsidRPr="00CB04E9" w:rsidRDefault="008157D9" w:rsidP="00AA15FB">
      <w:pPr>
        <w:spacing w:line="240" w:lineRule="auto"/>
        <w:rPr>
          <w:b/>
          <w:i w:val="0"/>
          <w:lang w:val="en-GB"/>
        </w:rPr>
      </w:pPr>
      <w:r w:rsidRPr="00CB04E9">
        <w:rPr>
          <w:b/>
          <w:i w:val="0"/>
          <w:lang w:val="en-GB"/>
        </w:rPr>
        <w:t xml:space="preserve">1. </w:t>
      </w:r>
      <w:r w:rsidRPr="00CB04E9">
        <w:rPr>
          <w:b/>
          <w:i w:val="0"/>
          <w:u w:val="single"/>
          <w:lang w:val="en-GB"/>
        </w:rPr>
        <w:t>Aim</w:t>
      </w:r>
    </w:p>
    <w:p w14:paraId="0E24EDA4" w14:textId="0DE63188" w:rsidR="008157D9" w:rsidRDefault="008157D9" w:rsidP="008157D9">
      <w:p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>This charter aims</w:t>
      </w:r>
      <w:r w:rsidR="00CB04E9">
        <w:rPr>
          <w:i w:val="0"/>
          <w:lang w:val="en-GB"/>
        </w:rPr>
        <w:t xml:space="preserve"> at minimising the risks for the AICC-HEC Paris and the members of the Board of Manag</w:t>
      </w:r>
      <w:r w:rsidR="00625DE9">
        <w:rPr>
          <w:i w:val="0"/>
          <w:lang w:val="en-GB"/>
        </w:rPr>
        <w:t>e</w:t>
      </w:r>
      <w:r w:rsidR="00CB04E9">
        <w:rPr>
          <w:i w:val="0"/>
          <w:lang w:val="en-GB"/>
        </w:rPr>
        <w:t>ment</w:t>
      </w:r>
      <w:r w:rsidR="000E4308">
        <w:rPr>
          <w:i w:val="0"/>
          <w:lang w:val="en-GB"/>
        </w:rPr>
        <w:t xml:space="preserve"> (hereunder members) in</w:t>
      </w:r>
      <w:r w:rsidR="00625DE9">
        <w:rPr>
          <w:i w:val="0"/>
          <w:lang w:val="en-GB"/>
        </w:rPr>
        <w:t xml:space="preserve"> establishing a mechanism allowing to:</w:t>
      </w:r>
    </w:p>
    <w:p w14:paraId="39BD56EA" w14:textId="4A1D0C63" w:rsidR="00625DE9" w:rsidRDefault="000E4308" w:rsidP="00625DE9">
      <w:pPr>
        <w:pStyle w:val="Pardeliste"/>
        <w:numPr>
          <w:ilvl w:val="0"/>
          <w:numId w:val="1"/>
        </w:num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>i</w:t>
      </w:r>
      <w:r w:rsidR="00625DE9">
        <w:rPr>
          <w:i w:val="0"/>
          <w:lang w:val="en-GB"/>
        </w:rPr>
        <w:t>dentify and answer the conflicts of interest, potential or visible of the members in their activities</w:t>
      </w:r>
    </w:p>
    <w:p w14:paraId="2FBC1A89" w14:textId="2F34E5ED" w:rsidR="00625DE9" w:rsidRDefault="000E4308" w:rsidP="00625DE9">
      <w:pPr>
        <w:pStyle w:val="Pardeliste"/>
        <w:numPr>
          <w:ilvl w:val="0"/>
          <w:numId w:val="1"/>
        </w:num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>i</w:t>
      </w:r>
      <w:r w:rsidR="00625DE9">
        <w:rPr>
          <w:i w:val="0"/>
          <w:lang w:val="en-GB"/>
        </w:rPr>
        <w:t>nsure</w:t>
      </w:r>
      <w:r w:rsidR="00A54635">
        <w:rPr>
          <w:i w:val="0"/>
          <w:lang w:val="en-GB"/>
        </w:rPr>
        <w:t xml:space="preserve"> the confidentiality of the information </w:t>
      </w:r>
      <w:r w:rsidR="00B70062">
        <w:rPr>
          <w:i w:val="0"/>
          <w:lang w:val="en-GB"/>
        </w:rPr>
        <w:t>regarding</w:t>
      </w:r>
      <w:r w:rsidR="00A54635">
        <w:rPr>
          <w:i w:val="0"/>
          <w:lang w:val="en-GB"/>
        </w:rPr>
        <w:t xml:space="preserve"> the outside</w:t>
      </w:r>
    </w:p>
    <w:p w14:paraId="5E52D734" w14:textId="603483B2" w:rsidR="00A54635" w:rsidRDefault="00A54635" w:rsidP="00A54635">
      <w:p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 xml:space="preserve">The members of the Board of Management must </w:t>
      </w:r>
      <w:r w:rsidR="00AB6010">
        <w:rPr>
          <w:i w:val="0"/>
          <w:lang w:val="en-GB"/>
        </w:rPr>
        <w:t xml:space="preserve">favour </w:t>
      </w:r>
      <w:r w:rsidR="003029D2">
        <w:rPr>
          <w:i w:val="0"/>
          <w:lang w:val="en-GB"/>
        </w:rPr>
        <w:t>a non-conflict</w:t>
      </w:r>
      <w:r w:rsidR="00AB6010">
        <w:rPr>
          <w:i w:val="0"/>
          <w:lang w:val="en-GB"/>
        </w:rPr>
        <w:t xml:space="preserve"> loyal behaviour towards the IACC-HEC Paris and its </w:t>
      </w:r>
      <w:r w:rsidR="00A2756A">
        <w:rPr>
          <w:i w:val="0"/>
          <w:lang w:val="en-GB"/>
        </w:rPr>
        <w:t xml:space="preserve">members. This responsibility </w:t>
      </w:r>
      <w:r w:rsidR="003029D2">
        <w:rPr>
          <w:i w:val="0"/>
          <w:lang w:val="en-GB"/>
        </w:rPr>
        <w:t xml:space="preserve">is </w:t>
      </w:r>
      <w:r w:rsidR="00096B7A">
        <w:rPr>
          <w:i w:val="0"/>
          <w:lang w:val="en-GB"/>
        </w:rPr>
        <w:t xml:space="preserve">about the loyalty towards </w:t>
      </w:r>
      <w:r w:rsidR="00D630B0">
        <w:rPr>
          <w:i w:val="0"/>
          <w:lang w:val="en-GB"/>
        </w:rPr>
        <w:t>other groups of interests</w:t>
      </w:r>
      <w:r w:rsidR="00096B7A">
        <w:rPr>
          <w:i w:val="0"/>
          <w:lang w:val="en-GB"/>
        </w:rPr>
        <w:t xml:space="preserve">, members of other Committees as well as the responsibility towards an employer. </w:t>
      </w:r>
    </w:p>
    <w:p w14:paraId="4DDDEE1D" w14:textId="2A623575" w:rsidR="00096B7A" w:rsidRDefault="00AE4D63" w:rsidP="00A54635">
      <w:p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>Nobody must use his/her</w:t>
      </w:r>
      <w:r w:rsidR="00096B7A">
        <w:rPr>
          <w:i w:val="0"/>
          <w:lang w:val="en-GB"/>
        </w:rPr>
        <w:t xml:space="preserve"> position or the relationships he or she can gain in their activities among the IACC-HEC Paris to generate a conflict of interest for the Association or any other entity.</w:t>
      </w:r>
    </w:p>
    <w:p w14:paraId="7DD39EA5" w14:textId="77777777" w:rsidR="00096B7A" w:rsidRDefault="00096B7A" w:rsidP="00A54635">
      <w:pPr>
        <w:spacing w:line="240" w:lineRule="auto"/>
        <w:jc w:val="both"/>
        <w:rPr>
          <w:i w:val="0"/>
          <w:lang w:val="en-GB"/>
        </w:rPr>
      </w:pPr>
    </w:p>
    <w:p w14:paraId="7824D4B9" w14:textId="22668E6F" w:rsidR="00096B7A" w:rsidRDefault="00096B7A" w:rsidP="00A54635">
      <w:p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 xml:space="preserve">2. </w:t>
      </w:r>
      <w:r w:rsidR="001912BC" w:rsidRPr="00383730">
        <w:rPr>
          <w:b/>
          <w:i w:val="0"/>
          <w:u w:val="single"/>
          <w:lang w:val="en-GB"/>
        </w:rPr>
        <w:t>Commitment</w:t>
      </w:r>
      <w:r w:rsidR="00957775" w:rsidRPr="00383730">
        <w:rPr>
          <w:b/>
          <w:i w:val="0"/>
          <w:u w:val="single"/>
          <w:lang w:val="en-GB"/>
        </w:rPr>
        <w:t xml:space="preserve"> of information and participation to the IACC-HEC Paris</w:t>
      </w:r>
    </w:p>
    <w:p w14:paraId="5372F0E5" w14:textId="7FB3DD2F" w:rsidR="00957775" w:rsidRDefault="00957775" w:rsidP="00A54635">
      <w:p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>The members are committed to inform the Bureau about any change in the information given to the IACC-HEC Paris at the time of registering and about them.</w:t>
      </w:r>
    </w:p>
    <w:p w14:paraId="58E26119" w14:textId="77777777" w:rsidR="00957775" w:rsidRDefault="00957775" w:rsidP="00A54635">
      <w:pPr>
        <w:spacing w:line="240" w:lineRule="auto"/>
        <w:jc w:val="both"/>
        <w:rPr>
          <w:i w:val="0"/>
          <w:lang w:val="en-GB"/>
        </w:rPr>
      </w:pPr>
    </w:p>
    <w:p w14:paraId="323963DD" w14:textId="01EFED0F" w:rsidR="00957775" w:rsidRDefault="00957775" w:rsidP="00A54635">
      <w:p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 xml:space="preserve">3. </w:t>
      </w:r>
      <w:r w:rsidRPr="00383730">
        <w:rPr>
          <w:b/>
          <w:i w:val="0"/>
          <w:u w:val="single"/>
          <w:lang w:val="en-GB"/>
        </w:rPr>
        <w:t>Participation to the works of the IACC-HEC Paris</w:t>
      </w:r>
    </w:p>
    <w:p w14:paraId="0BC1C812" w14:textId="2344ACFB" w:rsidR="00C65C9C" w:rsidRDefault="00957775" w:rsidP="00A54635">
      <w:p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 xml:space="preserve">Every member is committed, </w:t>
      </w:r>
      <w:r w:rsidR="00C65C9C">
        <w:rPr>
          <w:i w:val="0"/>
          <w:lang w:val="en-GB"/>
        </w:rPr>
        <w:t>within his/her competences and free time, to take part to the works of the IACC-HEC Paris notably through working groups, existing think-tank, committees, or which could be constituted, in being voluntary to take part, or take charge or more generally to contribute to the running of the IACC-HEC Paris and its radiance.</w:t>
      </w:r>
    </w:p>
    <w:p w14:paraId="2657D8F7" w14:textId="32CBC58C" w:rsidR="00C65C9C" w:rsidRDefault="00C65C9C" w:rsidP="00A54635">
      <w:p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 xml:space="preserve">The active participation to the works of the IACC-HEC Paris constitutes </w:t>
      </w:r>
      <w:r w:rsidR="00D630B0">
        <w:rPr>
          <w:i w:val="0"/>
          <w:lang w:val="en-GB"/>
        </w:rPr>
        <w:t>a determining criterion</w:t>
      </w:r>
      <w:r>
        <w:rPr>
          <w:i w:val="0"/>
          <w:lang w:val="en-GB"/>
        </w:rPr>
        <w:t xml:space="preserve"> to the future eligibility of a member to the Board of Management.</w:t>
      </w:r>
    </w:p>
    <w:p w14:paraId="3BAEAB9A" w14:textId="131B886F" w:rsidR="00C65C9C" w:rsidRDefault="00C65C9C" w:rsidP="00A54635">
      <w:p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>The results of the works of the working groups enter the public domain and do not entail any authorship rights, no any</w:t>
      </w:r>
      <w:r w:rsidR="00F44F7B">
        <w:rPr>
          <w:i w:val="0"/>
          <w:lang w:val="en-GB"/>
        </w:rPr>
        <w:t xml:space="preserve"> patenting.</w:t>
      </w:r>
    </w:p>
    <w:p w14:paraId="6287E9A7" w14:textId="77777777" w:rsidR="00F44F7B" w:rsidRDefault="00F44F7B" w:rsidP="00A54635">
      <w:pPr>
        <w:spacing w:line="240" w:lineRule="auto"/>
        <w:jc w:val="both"/>
        <w:rPr>
          <w:i w:val="0"/>
          <w:lang w:val="en-GB"/>
        </w:rPr>
      </w:pPr>
    </w:p>
    <w:p w14:paraId="224DB8DB" w14:textId="70446B38" w:rsidR="00F44F7B" w:rsidRDefault="00F44F7B" w:rsidP="00A54635">
      <w:p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 xml:space="preserve">4. </w:t>
      </w:r>
      <w:r w:rsidRPr="00383730">
        <w:rPr>
          <w:b/>
          <w:i w:val="0"/>
          <w:u w:val="single"/>
          <w:lang w:val="en-GB"/>
        </w:rPr>
        <w:t>Voluntary activity</w:t>
      </w:r>
    </w:p>
    <w:p w14:paraId="0BD237B6" w14:textId="6404EEAB" w:rsidR="00F44F7B" w:rsidRDefault="00F44F7B" w:rsidP="00A54635">
      <w:p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>It is reminded that the participation of the members to the regalian missions of the IACC-HEC Paris (see Statutes and Rules</w:t>
      </w:r>
      <w:r w:rsidR="00383730">
        <w:rPr>
          <w:i w:val="0"/>
          <w:lang w:val="en-GB"/>
        </w:rPr>
        <w:t xml:space="preserve"> of Procedures</w:t>
      </w:r>
      <w:r>
        <w:rPr>
          <w:i w:val="0"/>
          <w:lang w:val="en-GB"/>
        </w:rPr>
        <w:t xml:space="preserve">) is mostly voluntary and could not open to any payment </w:t>
      </w:r>
      <w:r w:rsidR="00A330C4">
        <w:rPr>
          <w:i w:val="0"/>
          <w:lang w:val="en-GB"/>
        </w:rPr>
        <w:t xml:space="preserve">of any kind except for the potential </w:t>
      </w:r>
      <w:r w:rsidR="00347AB3">
        <w:rPr>
          <w:i w:val="0"/>
          <w:lang w:val="en-GB"/>
        </w:rPr>
        <w:t>derogation planned in the Rules of Procedure</w:t>
      </w:r>
      <w:r w:rsidR="00383730">
        <w:rPr>
          <w:i w:val="0"/>
          <w:lang w:val="en-GB"/>
        </w:rPr>
        <w:t>s</w:t>
      </w:r>
      <w:r w:rsidR="00347AB3">
        <w:rPr>
          <w:i w:val="0"/>
          <w:lang w:val="en-GB"/>
        </w:rPr>
        <w:t xml:space="preserve">. </w:t>
      </w:r>
    </w:p>
    <w:p w14:paraId="690280AC" w14:textId="6CA5174D" w:rsidR="00347AB3" w:rsidRDefault="00347AB3" w:rsidP="00A54635">
      <w:p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>Every activity, project, reflexion group, committee, information or action undertaken i</w:t>
      </w:r>
      <w:r w:rsidR="00383730">
        <w:rPr>
          <w:i w:val="0"/>
          <w:lang w:val="en-GB"/>
        </w:rPr>
        <w:t>n the name of the Association by</w:t>
      </w:r>
      <w:r>
        <w:rPr>
          <w:i w:val="0"/>
          <w:lang w:val="en-GB"/>
        </w:rPr>
        <w:t xml:space="preserve"> the members or the public must be approved by the Bureau of the IACC-HEC Paris beforehand. </w:t>
      </w:r>
    </w:p>
    <w:p w14:paraId="5F70B9BA" w14:textId="77777777" w:rsidR="00347AB3" w:rsidRDefault="00347AB3" w:rsidP="00A54635">
      <w:pPr>
        <w:spacing w:line="240" w:lineRule="auto"/>
        <w:jc w:val="both"/>
        <w:rPr>
          <w:i w:val="0"/>
          <w:lang w:val="en-GB"/>
        </w:rPr>
      </w:pPr>
    </w:p>
    <w:p w14:paraId="0291F335" w14:textId="05995DE3" w:rsidR="00347AB3" w:rsidRPr="00383730" w:rsidRDefault="00347AB3" w:rsidP="00A54635">
      <w:pPr>
        <w:spacing w:line="240" w:lineRule="auto"/>
        <w:jc w:val="both"/>
        <w:rPr>
          <w:b/>
          <w:i w:val="0"/>
          <w:lang w:val="en-GB"/>
        </w:rPr>
      </w:pPr>
      <w:r w:rsidRPr="00383730">
        <w:rPr>
          <w:b/>
          <w:i w:val="0"/>
          <w:lang w:val="en-GB"/>
        </w:rPr>
        <w:t xml:space="preserve">Reminder: any representation in the name of the IACC-HEC Paris is only done by the Chairperson or any member delegated by the latter. </w:t>
      </w:r>
    </w:p>
    <w:p w14:paraId="67B38642" w14:textId="77777777" w:rsidR="00347AB3" w:rsidRDefault="00347AB3" w:rsidP="00A54635">
      <w:pPr>
        <w:spacing w:line="240" w:lineRule="auto"/>
        <w:jc w:val="both"/>
        <w:rPr>
          <w:i w:val="0"/>
          <w:lang w:val="en-GB"/>
        </w:rPr>
      </w:pPr>
    </w:p>
    <w:p w14:paraId="6D32860A" w14:textId="07FD45A7" w:rsidR="00347AB3" w:rsidRPr="00383730" w:rsidRDefault="00347AB3" w:rsidP="00A54635">
      <w:pPr>
        <w:spacing w:line="240" w:lineRule="auto"/>
        <w:jc w:val="both"/>
        <w:rPr>
          <w:b/>
          <w:i w:val="0"/>
          <w:lang w:val="en-GB"/>
        </w:rPr>
      </w:pPr>
      <w:r w:rsidRPr="00383730">
        <w:rPr>
          <w:b/>
          <w:i w:val="0"/>
          <w:lang w:val="en-GB"/>
        </w:rPr>
        <w:t xml:space="preserve">5. </w:t>
      </w:r>
      <w:r w:rsidRPr="00383730">
        <w:rPr>
          <w:b/>
          <w:i w:val="0"/>
          <w:u w:val="single"/>
          <w:lang w:val="en-GB"/>
        </w:rPr>
        <w:t>Loyalty and respect of the image of the IACC-HEC Paris</w:t>
      </w:r>
    </w:p>
    <w:p w14:paraId="1A65DE7A" w14:textId="234D15B8" w:rsidR="00347AB3" w:rsidRDefault="00347AB3" w:rsidP="00A54635">
      <w:p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 xml:space="preserve">The members must behave as professionals being careful all the time not to do, give or spread which could compromise the image of the IACC-HEC Paris. </w:t>
      </w:r>
    </w:p>
    <w:p w14:paraId="5F46EFA3" w14:textId="33627B70" w:rsidR="00347AB3" w:rsidRDefault="00347AB3" w:rsidP="00A54635">
      <w:p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 xml:space="preserve">The members </w:t>
      </w:r>
      <w:r w:rsidR="004613F6">
        <w:rPr>
          <w:i w:val="0"/>
          <w:lang w:val="en-GB"/>
        </w:rPr>
        <w:t xml:space="preserve">must behave with conscientiousness and loyalty in all circumstances, </w:t>
      </w:r>
      <w:r w:rsidR="00D80BD2">
        <w:rPr>
          <w:i w:val="0"/>
          <w:lang w:val="en-GB"/>
        </w:rPr>
        <w:t>towards the other members as well as towards the project owners and other leaders, companies and partners of the Association, the co-investors and other networks, notably several members in a situation of competition for one project.</w:t>
      </w:r>
    </w:p>
    <w:p w14:paraId="21B3F787" w14:textId="77777777" w:rsidR="00FA642C" w:rsidRDefault="00FA642C" w:rsidP="00A54635">
      <w:pPr>
        <w:spacing w:line="240" w:lineRule="auto"/>
        <w:jc w:val="both"/>
        <w:rPr>
          <w:i w:val="0"/>
          <w:lang w:val="en-GB"/>
        </w:rPr>
      </w:pPr>
    </w:p>
    <w:p w14:paraId="102BCC4A" w14:textId="3267D15C" w:rsidR="00FA642C" w:rsidRDefault="00FA642C" w:rsidP="00A54635">
      <w:p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 xml:space="preserve">6. </w:t>
      </w:r>
      <w:r w:rsidRPr="00383730">
        <w:rPr>
          <w:b/>
          <w:i w:val="0"/>
          <w:u w:val="single"/>
          <w:lang w:val="en-GB"/>
        </w:rPr>
        <w:t>Independence, transparency and values</w:t>
      </w:r>
    </w:p>
    <w:p w14:paraId="0B4B3F9E" w14:textId="028E113D" w:rsidR="00FA642C" w:rsidRDefault="00FA642C" w:rsidP="00A54635">
      <w:p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>Members must be allowed to exercise their activities within the IACC-HEC Paris independently within the principle of separation of trades and positions</w:t>
      </w:r>
    </w:p>
    <w:p w14:paraId="03056F5E" w14:textId="35FCE9EF" w:rsidR="00FA642C" w:rsidRDefault="00FA642C" w:rsidP="00A54635">
      <w:p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 xml:space="preserve">In respecting the values embodied by the IACC-HEC Paris, mutual respect and commitments, confidentiality and transparency, ethics, kindness and tolerance. </w:t>
      </w:r>
    </w:p>
    <w:p w14:paraId="42A74AA5" w14:textId="77777777" w:rsidR="00FA642C" w:rsidRDefault="00FA642C" w:rsidP="00A54635">
      <w:pPr>
        <w:spacing w:line="240" w:lineRule="auto"/>
        <w:jc w:val="both"/>
        <w:rPr>
          <w:i w:val="0"/>
          <w:lang w:val="en-GB"/>
        </w:rPr>
      </w:pPr>
    </w:p>
    <w:p w14:paraId="26E76719" w14:textId="1DD39C56" w:rsidR="00FA642C" w:rsidRDefault="00FA642C" w:rsidP="00A54635">
      <w:p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 xml:space="preserve">7. </w:t>
      </w:r>
      <w:r w:rsidRPr="00383730">
        <w:rPr>
          <w:b/>
          <w:i w:val="0"/>
          <w:u w:val="single"/>
          <w:lang w:val="en-GB"/>
        </w:rPr>
        <w:t>Confidentiality</w:t>
      </w:r>
    </w:p>
    <w:p w14:paraId="5A2160C3" w14:textId="147BE7F3" w:rsidR="00FA642C" w:rsidRDefault="00246C44" w:rsidP="00A54635">
      <w:p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>On the occasion of their activities within the IA</w:t>
      </w:r>
      <w:r w:rsidR="007779EA">
        <w:rPr>
          <w:i w:val="0"/>
          <w:lang w:val="en-GB"/>
        </w:rPr>
        <w:t>CC-HEC Paris, any member who becomes acquainted with confidential information (explicit and/or implicit), commits him/her-self to take all the necessary measures to protect the confidential information to which he/she would have access</w:t>
      </w:r>
      <w:r w:rsidR="00383730">
        <w:rPr>
          <w:i w:val="0"/>
          <w:lang w:val="en-GB"/>
        </w:rPr>
        <w:t>ed</w:t>
      </w:r>
      <w:r w:rsidR="007779EA">
        <w:rPr>
          <w:i w:val="0"/>
          <w:lang w:val="en-GB"/>
        </w:rPr>
        <w:t>, in accordance to the “need-to-know” principle.</w:t>
      </w:r>
    </w:p>
    <w:p w14:paraId="2459E804" w14:textId="0176A659" w:rsidR="007779EA" w:rsidRDefault="007779EA" w:rsidP="00A54635">
      <w:p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>He/she also commits him/her-self not to reveal, use, publish or trans</w:t>
      </w:r>
      <w:r w:rsidR="002812C6">
        <w:rPr>
          <w:i w:val="0"/>
          <w:lang w:val="en-GB"/>
        </w:rPr>
        <w:t xml:space="preserve">mit to a third person, directly or indirectly, </w:t>
      </w:r>
      <w:r w:rsidR="00011702">
        <w:rPr>
          <w:i w:val="0"/>
          <w:lang w:val="en-GB"/>
        </w:rPr>
        <w:t xml:space="preserve">all or part of those confidential information, without the written approval of the Bureau under any form whatsoever, or for any reason whatsoever and at any given time. </w:t>
      </w:r>
    </w:p>
    <w:p w14:paraId="66CAB31B" w14:textId="4F265E85" w:rsidR="00011702" w:rsidRDefault="00383730" w:rsidP="00A54635">
      <w:p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>He/she insures</w:t>
      </w:r>
      <w:r w:rsidR="00011702">
        <w:rPr>
          <w:i w:val="0"/>
          <w:lang w:val="en-GB"/>
        </w:rPr>
        <w:t xml:space="preserve"> the</w:t>
      </w:r>
      <w:r>
        <w:rPr>
          <w:i w:val="0"/>
          <w:lang w:val="en-GB"/>
        </w:rPr>
        <w:t xml:space="preserve"> modalities of protection of that</w:t>
      </w:r>
      <w:r w:rsidR="00011702">
        <w:rPr>
          <w:i w:val="0"/>
          <w:lang w:val="en-GB"/>
        </w:rPr>
        <w:t xml:space="preserve"> information.</w:t>
      </w:r>
    </w:p>
    <w:p w14:paraId="09460EF8" w14:textId="5309F143" w:rsidR="00011702" w:rsidRDefault="00011702" w:rsidP="00A54635">
      <w:p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 xml:space="preserve">The provision of the preceding paragraph </w:t>
      </w:r>
      <w:r w:rsidR="00BE3899">
        <w:rPr>
          <w:i w:val="0"/>
          <w:lang w:val="en-GB"/>
        </w:rPr>
        <w:t xml:space="preserve">does not apply </w:t>
      </w:r>
      <w:r w:rsidR="0095484A">
        <w:rPr>
          <w:i w:val="0"/>
          <w:lang w:val="en-GB"/>
        </w:rPr>
        <w:t>to the confidential information</w:t>
      </w:r>
      <w:r w:rsidR="00BE3899">
        <w:rPr>
          <w:i w:val="0"/>
          <w:lang w:val="en-GB"/>
        </w:rPr>
        <w:t>:</w:t>
      </w:r>
    </w:p>
    <w:p w14:paraId="7EA34377" w14:textId="1CC524E8" w:rsidR="00BE3899" w:rsidRDefault="00BE3899" w:rsidP="00BE3899">
      <w:pPr>
        <w:pStyle w:val="Pardeliste"/>
        <w:numPr>
          <w:ilvl w:val="0"/>
          <w:numId w:val="2"/>
        </w:num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 xml:space="preserve">which </w:t>
      </w:r>
      <w:r w:rsidR="00383730">
        <w:rPr>
          <w:i w:val="0"/>
          <w:lang w:val="en-GB"/>
        </w:rPr>
        <w:t xml:space="preserve">is </w:t>
      </w:r>
      <w:r>
        <w:rPr>
          <w:i w:val="0"/>
          <w:lang w:val="en-GB"/>
        </w:rPr>
        <w:t xml:space="preserve">already in possession of the receiving part during the </w:t>
      </w:r>
      <w:r w:rsidR="00383730">
        <w:rPr>
          <w:i w:val="0"/>
          <w:lang w:val="en-GB"/>
        </w:rPr>
        <w:t>disclosure without violating</w:t>
      </w:r>
      <w:r w:rsidR="0095484A">
        <w:rPr>
          <w:i w:val="0"/>
          <w:lang w:val="en-GB"/>
        </w:rPr>
        <w:t xml:space="preserve"> itself in any legal obligation</w:t>
      </w:r>
    </w:p>
    <w:p w14:paraId="213390B6" w14:textId="52259D97" w:rsidR="0095484A" w:rsidRDefault="0095484A" w:rsidP="00BE3899">
      <w:pPr>
        <w:pStyle w:val="Pardeliste"/>
        <w:numPr>
          <w:ilvl w:val="0"/>
          <w:numId w:val="2"/>
        </w:num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>which arrive</w:t>
      </w:r>
      <w:r w:rsidR="00383730">
        <w:rPr>
          <w:i w:val="0"/>
          <w:lang w:val="en-GB"/>
        </w:rPr>
        <w:t>s</w:t>
      </w:r>
      <w:r>
        <w:rPr>
          <w:i w:val="0"/>
          <w:lang w:val="en-GB"/>
        </w:rPr>
        <w:t xml:space="preserve"> to the knowledge of the receiving part by distinct sources from the divulging part and who are authorized to disclose those confidential information,</w:t>
      </w:r>
    </w:p>
    <w:p w14:paraId="3F7984CF" w14:textId="03DD8EA4" w:rsidR="0095484A" w:rsidRDefault="0095484A" w:rsidP="00BE3899">
      <w:pPr>
        <w:pStyle w:val="Pardeliste"/>
        <w:numPr>
          <w:ilvl w:val="0"/>
          <w:numId w:val="2"/>
        </w:num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 xml:space="preserve">which were in the public domain before the date of communication by the divulging part or which entered it afterwards without any fault </w:t>
      </w:r>
      <w:r w:rsidR="000F3C4A">
        <w:rPr>
          <w:i w:val="0"/>
          <w:lang w:val="en-GB"/>
        </w:rPr>
        <w:t>could be ascribed to the receiving part,</w:t>
      </w:r>
    </w:p>
    <w:p w14:paraId="2FB3129B" w14:textId="22B1F42D" w:rsidR="000F3C4A" w:rsidRDefault="00383730" w:rsidP="00BE3899">
      <w:pPr>
        <w:pStyle w:val="Pardeliste"/>
        <w:numPr>
          <w:ilvl w:val="0"/>
          <w:numId w:val="2"/>
        </w:num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>which is</w:t>
      </w:r>
      <w:r w:rsidR="000F3C4A">
        <w:rPr>
          <w:i w:val="0"/>
          <w:lang w:val="en-GB"/>
        </w:rPr>
        <w:t xml:space="preserve"> developed independently by the receiving part or at his/her profit without them referring to the confidential information of the divulging part,</w:t>
      </w:r>
    </w:p>
    <w:p w14:paraId="081166B9" w14:textId="7EFEAFE6" w:rsidR="000F3C4A" w:rsidRDefault="00383730" w:rsidP="00BE3899">
      <w:pPr>
        <w:pStyle w:val="Pardeliste"/>
        <w:numPr>
          <w:ilvl w:val="0"/>
          <w:numId w:val="2"/>
        </w:num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>which divulgation is</w:t>
      </w:r>
      <w:r w:rsidR="000F3C4A">
        <w:rPr>
          <w:i w:val="0"/>
          <w:lang w:val="en-GB"/>
        </w:rPr>
        <w:t xml:space="preserve"> demanded by the receiving part in application of the law, notably criminal, customs or fiscal laws.</w:t>
      </w:r>
    </w:p>
    <w:p w14:paraId="4A9D44C3" w14:textId="77777777" w:rsidR="000F3C4A" w:rsidRDefault="000F3C4A" w:rsidP="000F3C4A">
      <w:pPr>
        <w:spacing w:line="240" w:lineRule="auto"/>
        <w:jc w:val="both"/>
        <w:rPr>
          <w:i w:val="0"/>
          <w:lang w:val="en-GB"/>
        </w:rPr>
      </w:pPr>
    </w:p>
    <w:p w14:paraId="01C27523" w14:textId="77777777" w:rsidR="00383730" w:rsidRDefault="00383730" w:rsidP="000F3C4A">
      <w:pPr>
        <w:spacing w:line="240" w:lineRule="auto"/>
        <w:jc w:val="both"/>
        <w:rPr>
          <w:i w:val="0"/>
          <w:lang w:val="en-GB"/>
        </w:rPr>
      </w:pPr>
    </w:p>
    <w:p w14:paraId="1C1463D5" w14:textId="77777777" w:rsidR="00383730" w:rsidRDefault="00383730" w:rsidP="000F3C4A">
      <w:pPr>
        <w:spacing w:line="240" w:lineRule="auto"/>
        <w:jc w:val="both"/>
        <w:rPr>
          <w:i w:val="0"/>
          <w:lang w:val="en-GB"/>
        </w:rPr>
      </w:pPr>
    </w:p>
    <w:p w14:paraId="28CB324D" w14:textId="10AE6F86" w:rsidR="000F3C4A" w:rsidRDefault="000F3C4A" w:rsidP="000F3C4A">
      <w:p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 xml:space="preserve">8. </w:t>
      </w:r>
      <w:r w:rsidRPr="00383730">
        <w:rPr>
          <w:b/>
          <w:i w:val="0"/>
          <w:u w:val="single"/>
          <w:lang w:val="en-GB"/>
        </w:rPr>
        <w:t>Conflict of interest</w:t>
      </w:r>
    </w:p>
    <w:p w14:paraId="0EF9164A" w14:textId="29D9A634" w:rsidR="000F3C4A" w:rsidRDefault="000F3C4A" w:rsidP="000F3C4A">
      <w:p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>A situation of conflict of interest could appear in cases where personal or professional interests of a member of the IACC-HEC Paris (or those of an organisation in which he/she has a control or an activity) would be competing with the mission entrusted to him/her by the association or with the obligations linked to his/her membership.</w:t>
      </w:r>
    </w:p>
    <w:p w14:paraId="43BA651D" w14:textId="709CDB8C" w:rsidR="000F3C4A" w:rsidRDefault="000F3C4A" w:rsidP="000F3C4A">
      <w:p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>In this case, some loyalty request</w:t>
      </w:r>
      <w:r w:rsidR="00B70062">
        <w:rPr>
          <w:i w:val="0"/>
          <w:lang w:val="en-GB"/>
        </w:rPr>
        <w:t>s</w:t>
      </w:r>
      <w:r>
        <w:rPr>
          <w:i w:val="0"/>
          <w:lang w:val="en-GB"/>
        </w:rPr>
        <w:t xml:space="preserve"> the member to respect the main interests of the Association and not to use his/her position in the Association and the information that he/she knows in order to take advantage of them to the detriment and costs of the Association.</w:t>
      </w:r>
    </w:p>
    <w:p w14:paraId="0B6E8464" w14:textId="0124C65F" w:rsidR="000F3C4A" w:rsidRDefault="000F3C4A" w:rsidP="000F3C4A">
      <w:p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>In any cases, the knowledge of such a conflict of interest must be avowed to the Bureau. It will be treated by the concerned entity so that the risks will be minimum both for the IACC-HEC Paris on the one hand and the organisation or person concerned on the other hand.</w:t>
      </w:r>
    </w:p>
    <w:p w14:paraId="334340B5" w14:textId="0B1FCB40" w:rsidR="00BD50A6" w:rsidRDefault="00BD50A6" w:rsidP="000F3C4A">
      <w:p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>In such a case:</w:t>
      </w:r>
    </w:p>
    <w:p w14:paraId="36162896" w14:textId="77E8D8CA" w:rsidR="00BD50A6" w:rsidRDefault="00BD50A6" w:rsidP="00BD50A6">
      <w:pPr>
        <w:pStyle w:val="Pardeliste"/>
        <w:numPr>
          <w:ilvl w:val="0"/>
          <w:numId w:val="3"/>
        </w:num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>Members must understand clearly the reasons for which the IACC-HEC is minimising and controlling the conflicts of interest.</w:t>
      </w:r>
    </w:p>
    <w:p w14:paraId="690174C0" w14:textId="087FF4F2" w:rsidR="00BD50A6" w:rsidRDefault="00BD50A6" w:rsidP="00BD50A6">
      <w:pPr>
        <w:pStyle w:val="Pardeliste"/>
        <w:numPr>
          <w:ilvl w:val="0"/>
          <w:numId w:val="3"/>
        </w:num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>Members must understand the actions and behaviour which they must have to take part into the activities of IACC-HEC Paris</w:t>
      </w:r>
    </w:p>
    <w:p w14:paraId="2376329A" w14:textId="7F4AEE75" w:rsidR="00BD50A6" w:rsidRDefault="00BD50A6" w:rsidP="00BD50A6">
      <w:pPr>
        <w:pStyle w:val="Pardeliste"/>
        <w:numPr>
          <w:ilvl w:val="0"/>
          <w:numId w:val="3"/>
        </w:num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 xml:space="preserve">People in charge of the activities and the managers of the IACC-HEC Paris must understand their responsibilities and actions demanded to implement this ethical code. </w:t>
      </w:r>
    </w:p>
    <w:p w14:paraId="78AB0CF1" w14:textId="77777777" w:rsidR="00BD50A6" w:rsidRDefault="00BD50A6" w:rsidP="00BD50A6">
      <w:pPr>
        <w:spacing w:line="240" w:lineRule="auto"/>
        <w:jc w:val="both"/>
        <w:rPr>
          <w:i w:val="0"/>
          <w:lang w:val="en-GB"/>
        </w:rPr>
      </w:pPr>
    </w:p>
    <w:p w14:paraId="1BEFAFB2" w14:textId="480E8634" w:rsidR="00BD50A6" w:rsidRDefault="00BD50A6" w:rsidP="00BD50A6">
      <w:p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 xml:space="preserve">9. </w:t>
      </w:r>
      <w:r w:rsidRPr="00B70062">
        <w:rPr>
          <w:b/>
          <w:i w:val="0"/>
          <w:u w:val="single"/>
          <w:lang w:val="en-GB"/>
        </w:rPr>
        <w:t>RGDP Rules</w:t>
      </w:r>
    </w:p>
    <w:p w14:paraId="703F5CB1" w14:textId="31B4C56D" w:rsidR="00BD50A6" w:rsidRDefault="00BD50A6" w:rsidP="00BD50A6">
      <w:p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>In the data processing and freedom law and within the framework of the LAW nº2081-493 of June 20</w:t>
      </w:r>
      <w:r w:rsidRPr="00BD50A6">
        <w:rPr>
          <w:i w:val="0"/>
          <w:vertAlign w:val="superscript"/>
          <w:lang w:val="en-GB"/>
        </w:rPr>
        <w:t>th</w:t>
      </w:r>
      <w:r>
        <w:rPr>
          <w:i w:val="0"/>
          <w:lang w:val="en-GB"/>
        </w:rPr>
        <w:t>, 2018 concerning the protection of personal data.</w:t>
      </w:r>
    </w:p>
    <w:p w14:paraId="0CC9B86C" w14:textId="299DD71F" w:rsidR="00BD50A6" w:rsidRDefault="00BD50A6" w:rsidP="00BD50A6">
      <w:p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>The information gotten on the documents registered in a computerized file by the IACC-HEC Paris to transmit those information about and for the activity of IACC-HEC Paris.</w:t>
      </w:r>
    </w:p>
    <w:p w14:paraId="6198450C" w14:textId="41B8D4F9" w:rsidR="00BD50A6" w:rsidRDefault="00BD50A6" w:rsidP="00BD50A6">
      <w:p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>They are held for a duration of 5 years and used only by IACC-HEC Paris according the RGDP, each member can have a right of access to the data about him/her</w:t>
      </w:r>
      <w:r w:rsidR="00B70062">
        <w:rPr>
          <w:i w:val="0"/>
          <w:lang w:val="en-GB"/>
        </w:rPr>
        <w:t>-self and have them rectified by</w:t>
      </w:r>
      <w:r>
        <w:rPr>
          <w:i w:val="0"/>
          <w:lang w:val="en-GB"/>
        </w:rPr>
        <w:t xml:space="preserve"> asking the IACC-HEC Paris, whose headquarter</w:t>
      </w:r>
      <w:r w:rsidR="00B70062">
        <w:rPr>
          <w:i w:val="0"/>
          <w:lang w:val="en-GB"/>
        </w:rPr>
        <w:t>s</w:t>
      </w:r>
      <w:r>
        <w:rPr>
          <w:i w:val="0"/>
          <w:lang w:val="en-GB"/>
        </w:rPr>
        <w:t xml:space="preserve"> are at 19 avenue Léopold II – 75016 Paris.</w:t>
      </w:r>
    </w:p>
    <w:p w14:paraId="5769D79E" w14:textId="77777777" w:rsidR="00BD50A6" w:rsidRDefault="00BD50A6" w:rsidP="00BD50A6">
      <w:pPr>
        <w:spacing w:line="240" w:lineRule="auto"/>
        <w:jc w:val="both"/>
        <w:rPr>
          <w:i w:val="0"/>
          <w:lang w:val="en-GB"/>
        </w:rPr>
      </w:pPr>
    </w:p>
    <w:p w14:paraId="0725B43B" w14:textId="63B52A0A" w:rsidR="00BD50A6" w:rsidRDefault="00BD50A6" w:rsidP="00BD50A6">
      <w:p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 xml:space="preserve">10. </w:t>
      </w:r>
      <w:r w:rsidRPr="00B70062">
        <w:rPr>
          <w:b/>
          <w:i w:val="0"/>
          <w:u w:val="single"/>
          <w:lang w:val="en-GB"/>
        </w:rPr>
        <w:t>Penalty</w:t>
      </w:r>
    </w:p>
    <w:p w14:paraId="381A9FD2" w14:textId="5FBBF189" w:rsidR="00BD50A6" w:rsidRPr="00BD50A6" w:rsidRDefault="00BD50A6" w:rsidP="00BD50A6">
      <w:pPr>
        <w:spacing w:line="240" w:lineRule="auto"/>
        <w:jc w:val="both"/>
        <w:rPr>
          <w:i w:val="0"/>
          <w:lang w:val="en-GB"/>
        </w:rPr>
      </w:pPr>
      <w:r>
        <w:rPr>
          <w:i w:val="0"/>
          <w:lang w:val="en-GB"/>
        </w:rPr>
        <w:t>In case one of the articles from this charter is not respected, the Board of Management can decide on the radiation of the membe</w:t>
      </w:r>
      <w:bookmarkStart w:id="0" w:name="_GoBack"/>
      <w:bookmarkEnd w:id="0"/>
      <w:r>
        <w:rPr>
          <w:i w:val="0"/>
          <w:lang w:val="en-GB"/>
        </w:rPr>
        <w:t>r or member</w:t>
      </w:r>
      <w:r w:rsidRPr="00B70062">
        <w:rPr>
          <w:b/>
          <w:i w:val="0"/>
          <w:lang w:val="en-GB"/>
        </w:rPr>
        <w:t>S</w:t>
      </w:r>
      <w:r>
        <w:rPr>
          <w:i w:val="0"/>
          <w:lang w:val="en-GB"/>
        </w:rPr>
        <w:t xml:space="preserve"> concerned. </w:t>
      </w:r>
    </w:p>
    <w:sectPr w:rsidR="00BD50A6" w:rsidRPr="00BD50A6" w:rsidSect="008778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0653A"/>
    <w:multiLevelType w:val="hybridMultilevel"/>
    <w:tmpl w:val="53C2A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46D37"/>
    <w:multiLevelType w:val="hybridMultilevel"/>
    <w:tmpl w:val="300C9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B3ACC"/>
    <w:multiLevelType w:val="hybridMultilevel"/>
    <w:tmpl w:val="CC88F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FB"/>
    <w:rsid w:val="00011702"/>
    <w:rsid w:val="00096B7A"/>
    <w:rsid w:val="000E4308"/>
    <w:rsid w:val="000F3C4A"/>
    <w:rsid w:val="001912BC"/>
    <w:rsid w:val="00246C44"/>
    <w:rsid w:val="002812C6"/>
    <w:rsid w:val="003029D2"/>
    <w:rsid w:val="00347AB3"/>
    <w:rsid w:val="00383730"/>
    <w:rsid w:val="004613F6"/>
    <w:rsid w:val="005E391A"/>
    <w:rsid w:val="00625DE9"/>
    <w:rsid w:val="007779EA"/>
    <w:rsid w:val="00781EE7"/>
    <w:rsid w:val="008157D9"/>
    <w:rsid w:val="008778AD"/>
    <w:rsid w:val="00900765"/>
    <w:rsid w:val="0095484A"/>
    <w:rsid w:val="00957775"/>
    <w:rsid w:val="00A2756A"/>
    <w:rsid w:val="00A330C4"/>
    <w:rsid w:val="00A54635"/>
    <w:rsid w:val="00AA15FB"/>
    <w:rsid w:val="00AB6010"/>
    <w:rsid w:val="00AC17A5"/>
    <w:rsid w:val="00AE4D63"/>
    <w:rsid w:val="00B70062"/>
    <w:rsid w:val="00BD50A6"/>
    <w:rsid w:val="00BE3899"/>
    <w:rsid w:val="00C65C9C"/>
    <w:rsid w:val="00CB04E9"/>
    <w:rsid w:val="00D630B0"/>
    <w:rsid w:val="00D80BD2"/>
    <w:rsid w:val="00DA5C9A"/>
    <w:rsid w:val="00F44F7B"/>
    <w:rsid w:val="00FA642C"/>
    <w:rsid w:val="00F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BB3A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391A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E391A"/>
    <w:pPr>
      <w:pBdr>
        <w:top w:val="single" w:sz="8" w:space="0" w:color="79A8A4" w:themeColor="accent2"/>
        <w:left w:val="single" w:sz="8" w:space="0" w:color="79A8A4" w:themeColor="accent2"/>
        <w:bottom w:val="single" w:sz="8" w:space="0" w:color="79A8A4" w:themeColor="accent2"/>
        <w:right w:val="single" w:sz="8" w:space="0" w:color="79A8A4" w:themeColor="accent2"/>
      </w:pBdr>
      <w:shd w:val="clear" w:color="auto" w:fill="E4EDE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85754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E391A"/>
    <w:pPr>
      <w:pBdr>
        <w:top w:val="single" w:sz="4" w:space="0" w:color="79A8A4" w:themeColor="accent2"/>
        <w:left w:val="single" w:sz="48" w:space="2" w:color="79A8A4" w:themeColor="accent2"/>
        <w:bottom w:val="single" w:sz="4" w:space="0" w:color="79A8A4" w:themeColor="accent2"/>
        <w:right w:val="single" w:sz="4" w:space="4" w:color="79A8A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55837F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E391A"/>
    <w:pPr>
      <w:pBdr>
        <w:left w:val="single" w:sz="48" w:space="2" w:color="79A8A4" w:themeColor="accent2"/>
        <w:bottom w:val="single" w:sz="4" w:space="0" w:color="79A8A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55837F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E391A"/>
    <w:pPr>
      <w:pBdr>
        <w:left w:val="single" w:sz="4" w:space="2" w:color="79A8A4" w:themeColor="accent2"/>
        <w:bottom w:val="single" w:sz="4" w:space="2" w:color="79A8A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55837F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391A"/>
    <w:pPr>
      <w:pBdr>
        <w:left w:val="dotted" w:sz="4" w:space="2" w:color="79A8A4" w:themeColor="accent2"/>
        <w:bottom w:val="dotted" w:sz="4" w:space="2" w:color="79A8A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55837F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E391A"/>
    <w:pPr>
      <w:pBdr>
        <w:bottom w:val="single" w:sz="4" w:space="2" w:color="C9DCD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55837F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E391A"/>
    <w:pPr>
      <w:pBdr>
        <w:bottom w:val="dotted" w:sz="4" w:space="2" w:color="AECAC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55837F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E391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79A8A4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E391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79A8A4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91A"/>
    <w:rPr>
      <w:rFonts w:asciiTheme="majorHAnsi" w:eastAsiaTheme="majorEastAsia" w:hAnsiTheme="majorHAnsi" w:cstheme="majorBidi"/>
      <w:b/>
      <w:bCs/>
      <w:i/>
      <w:iCs/>
      <w:color w:val="385754" w:themeColor="accent2" w:themeShade="7F"/>
      <w:shd w:val="clear" w:color="auto" w:fill="E4EDEC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5E391A"/>
    <w:rPr>
      <w:rFonts w:asciiTheme="majorHAnsi" w:eastAsiaTheme="majorEastAsia" w:hAnsiTheme="majorHAnsi" w:cstheme="majorBidi"/>
      <w:b/>
      <w:bCs/>
      <w:i/>
      <w:iCs/>
      <w:color w:val="55837F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5E391A"/>
    <w:rPr>
      <w:rFonts w:asciiTheme="majorHAnsi" w:eastAsiaTheme="majorEastAsia" w:hAnsiTheme="majorHAnsi" w:cstheme="majorBidi"/>
      <w:b/>
      <w:bCs/>
      <w:i/>
      <w:iCs/>
      <w:color w:val="55837F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5E391A"/>
    <w:rPr>
      <w:rFonts w:asciiTheme="majorHAnsi" w:eastAsiaTheme="majorEastAsia" w:hAnsiTheme="majorHAnsi" w:cstheme="majorBidi"/>
      <w:b/>
      <w:bCs/>
      <w:i/>
      <w:iCs/>
      <w:color w:val="55837F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E391A"/>
    <w:rPr>
      <w:rFonts w:asciiTheme="majorHAnsi" w:eastAsiaTheme="majorEastAsia" w:hAnsiTheme="majorHAnsi" w:cstheme="majorBidi"/>
      <w:b/>
      <w:bCs/>
      <w:i/>
      <w:iCs/>
      <w:color w:val="55837F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E391A"/>
    <w:rPr>
      <w:rFonts w:asciiTheme="majorHAnsi" w:eastAsiaTheme="majorEastAsia" w:hAnsiTheme="majorHAnsi" w:cstheme="majorBidi"/>
      <w:i/>
      <w:iCs/>
      <w:color w:val="55837F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5E391A"/>
    <w:rPr>
      <w:rFonts w:asciiTheme="majorHAnsi" w:eastAsiaTheme="majorEastAsia" w:hAnsiTheme="majorHAnsi" w:cstheme="majorBidi"/>
      <w:i/>
      <w:iCs/>
      <w:color w:val="55837F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E391A"/>
    <w:rPr>
      <w:rFonts w:asciiTheme="majorHAnsi" w:eastAsiaTheme="majorEastAsia" w:hAnsiTheme="majorHAnsi" w:cstheme="majorBidi"/>
      <w:i/>
      <w:iCs/>
      <w:color w:val="79A8A4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5E391A"/>
    <w:rPr>
      <w:rFonts w:asciiTheme="majorHAnsi" w:eastAsiaTheme="majorEastAsia" w:hAnsiTheme="majorHAnsi" w:cstheme="majorBidi"/>
      <w:i/>
      <w:iCs/>
      <w:color w:val="79A8A4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E391A"/>
    <w:rPr>
      <w:b/>
      <w:bCs/>
      <w:color w:val="55837F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E391A"/>
    <w:pPr>
      <w:pBdr>
        <w:top w:val="single" w:sz="48" w:space="0" w:color="79A8A4" w:themeColor="accent2"/>
        <w:bottom w:val="single" w:sz="48" w:space="0" w:color="79A8A4" w:themeColor="accent2"/>
      </w:pBdr>
      <w:shd w:val="clear" w:color="auto" w:fill="79A8A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5E391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79A8A4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E391A"/>
    <w:pPr>
      <w:pBdr>
        <w:bottom w:val="dotted" w:sz="8" w:space="10" w:color="79A8A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385754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E391A"/>
    <w:rPr>
      <w:rFonts w:asciiTheme="majorHAnsi" w:eastAsiaTheme="majorEastAsia" w:hAnsiTheme="majorHAnsi" w:cstheme="majorBidi"/>
      <w:i/>
      <w:iCs/>
      <w:color w:val="385754" w:themeColor="accent2" w:themeShade="7F"/>
      <w:sz w:val="24"/>
      <w:szCs w:val="24"/>
    </w:rPr>
  </w:style>
  <w:style w:type="character" w:styleId="lev">
    <w:name w:val="Strong"/>
    <w:uiPriority w:val="22"/>
    <w:qFormat/>
    <w:rsid w:val="005E391A"/>
    <w:rPr>
      <w:b/>
      <w:bCs/>
      <w:spacing w:val="0"/>
    </w:rPr>
  </w:style>
  <w:style w:type="character" w:styleId="Emphase">
    <w:name w:val="Emphasis"/>
    <w:uiPriority w:val="20"/>
    <w:qFormat/>
    <w:rsid w:val="005E391A"/>
    <w:rPr>
      <w:rFonts w:asciiTheme="majorHAnsi" w:eastAsiaTheme="majorEastAsia" w:hAnsiTheme="majorHAnsi" w:cstheme="majorBidi"/>
      <w:b/>
      <w:bCs/>
      <w:i/>
      <w:iCs/>
      <w:color w:val="79A8A4" w:themeColor="accent2"/>
      <w:bdr w:val="single" w:sz="18" w:space="0" w:color="E4EDEC" w:themeColor="accent2" w:themeTint="33"/>
      <w:shd w:val="clear" w:color="auto" w:fill="E4EDEC" w:themeFill="accent2" w:themeFillTint="33"/>
    </w:rPr>
  </w:style>
  <w:style w:type="paragraph" w:styleId="Sansinterligne">
    <w:name w:val="No Spacing"/>
    <w:basedOn w:val="Normal"/>
    <w:uiPriority w:val="1"/>
    <w:qFormat/>
    <w:rsid w:val="005E391A"/>
    <w:pPr>
      <w:spacing w:after="0" w:line="240" w:lineRule="auto"/>
    </w:pPr>
  </w:style>
  <w:style w:type="paragraph" w:styleId="Pardeliste">
    <w:name w:val="List Paragraph"/>
    <w:basedOn w:val="Normal"/>
    <w:uiPriority w:val="34"/>
    <w:qFormat/>
    <w:rsid w:val="005E391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E391A"/>
    <w:rPr>
      <w:i w:val="0"/>
      <w:iCs w:val="0"/>
      <w:color w:val="55837F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5E391A"/>
    <w:rPr>
      <w:color w:val="55837F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E391A"/>
    <w:pPr>
      <w:pBdr>
        <w:top w:val="dotted" w:sz="8" w:space="10" w:color="79A8A4" w:themeColor="accent2"/>
        <w:bottom w:val="dotted" w:sz="8" w:space="10" w:color="79A8A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79A8A4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E391A"/>
    <w:rPr>
      <w:rFonts w:asciiTheme="majorHAnsi" w:eastAsiaTheme="majorEastAsia" w:hAnsiTheme="majorHAnsi" w:cstheme="majorBidi"/>
      <w:b/>
      <w:bCs/>
      <w:i/>
      <w:iCs/>
      <w:color w:val="79A8A4" w:themeColor="accent2"/>
      <w:sz w:val="20"/>
      <w:szCs w:val="20"/>
    </w:rPr>
  </w:style>
  <w:style w:type="character" w:styleId="Emphaseple">
    <w:name w:val="Subtle Emphasis"/>
    <w:uiPriority w:val="19"/>
    <w:qFormat/>
    <w:rsid w:val="005E391A"/>
    <w:rPr>
      <w:rFonts w:asciiTheme="majorHAnsi" w:eastAsiaTheme="majorEastAsia" w:hAnsiTheme="majorHAnsi" w:cstheme="majorBidi"/>
      <w:i/>
      <w:iCs/>
      <w:color w:val="79A8A4" w:themeColor="accent2"/>
    </w:rPr>
  </w:style>
  <w:style w:type="character" w:styleId="Emphaseintense">
    <w:name w:val="Intense Emphasis"/>
    <w:uiPriority w:val="21"/>
    <w:qFormat/>
    <w:rsid w:val="005E39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79A8A4" w:themeColor="accent2"/>
      <w:shd w:val="clear" w:color="auto" w:fill="79A8A4" w:themeFill="accent2"/>
      <w:vertAlign w:val="baseline"/>
    </w:rPr>
  </w:style>
  <w:style w:type="character" w:styleId="Rfrenceple">
    <w:name w:val="Subtle Reference"/>
    <w:uiPriority w:val="31"/>
    <w:qFormat/>
    <w:rsid w:val="005E391A"/>
    <w:rPr>
      <w:i/>
      <w:iCs/>
      <w:smallCaps/>
      <w:color w:val="79A8A4" w:themeColor="accent2"/>
      <w:u w:color="79A8A4" w:themeColor="accent2"/>
    </w:rPr>
  </w:style>
  <w:style w:type="character" w:styleId="Rfrenceintense">
    <w:name w:val="Intense Reference"/>
    <w:uiPriority w:val="32"/>
    <w:qFormat/>
    <w:rsid w:val="005E391A"/>
    <w:rPr>
      <w:b/>
      <w:bCs/>
      <w:i/>
      <w:iCs/>
      <w:smallCaps/>
      <w:color w:val="79A8A4" w:themeColor="accent2"/>
      <w:u w:color="79A8A4" w:themeColor="accent2"/>
    </w:rPr>
  </w:style>
  <w:style w:type="character" w:styleId="Titredelivre">
    <w:name w:val="Book Title"/>
    <w:uiPriority w:val="33"/>
    <w:qFormat/>
    <w:rsid w:val="005E391A"/>
    <w:rPr>
      <w:rFonts w:asciiTheme="majorHAnsi" w:eastAsiaTheme="majorEastAsia" w:hAnsiTheme="majorHAnsi" w:cstheme="majorBidi"/>
      <w:b/>
      <w:bCs/>
      <w:i/>
      <w:iCs/>
      <w:smallCaps/>
      <w:color w:val="55837F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E39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À plumes">
  <a:themeElements>
    <a:clrScheme name="À plumes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À plumes">
      <a:majorFont>
        <a:latin typeface="Century Schoolbook" panose="020406040505050203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À plum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1088</Words>
  <Characters>5986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BARTH</dc:creator>
  <cp:keywords/>
  <dc:description/>
  <cp:lastModifiedBy>Isabelle BARTH</cp:lastModifiedBy>
  <cp:revision>5</cp:revision>
  <dcterms:created xsi:type="dcterms:W3CDTF">2019-06-26T13:43:00Z</dcterms:created>
  <dcterms:modified xsi:type="dcterms:W3CDTF">2019-07-01T20:43:00Z</dcterms:modified>
</cp:coreProperties>
</file>